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82C" w:rsidRDefault="0039182C" w:rsidP="0039182C">
      <w:pPr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0" w:name="_Hlk31790502"/>
      <w:r>
        <w:rPr>
          <w:rFonts w:ascii="Times New Roman" w:hAnsi="Times New Roman" w:cs="Times New Roman"/>
          <w:b/>
          <w:sz w:val="24"/>
          <w:szCs w:val="24"/>
          <w:lang w:val="sk-SK"/>
        </w:rPr>
        <w:t>QI GROUP oslavuje 20 rokov na trhu</w:t>
      </w:r>
    </w:p>
    <w:p w:rsidR="0039182C" w:rsidRDefault="0039182C" w:rsidP="0039182C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Viac ako 1 300 implementácií informačného systému QI v Českej republike a na Slovensku, 37 spoločností v partnerskej sieti, úspešné akvizície zamerané na rozšírenie technologického know-how a výstavba aj otvorenie novej prevádzkovej budovy – to sú len niektoré výsledky spoločnosti QI GROUP k 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20. výročiu jej vzniku, 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>ktoré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pripadá na tieto dni. Doménou aj naďalej zostáva 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>vývoj QI,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ktorý obsiahne všetky podnikové procesy a zvládne podporiť firmy v desiatkach odborov.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ká bola cesta k jubileu? 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2000: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Vznik spoločnosti DC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a. s. (teraz QI GROUP a. s.) a získanie prvého zákazníka. „Skutočné začiatky sa ale datujú do doby po zamatovej revolúcii, kedy sme sa s bratom rozhodli, že sa pustíme do podnikania v oblasti IT,“ spomína člen predstavenstva a jeden zo zakladateľov spoločnosti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Jiří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Melzer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2002: </w:t>
      </w:r>
      <w:r>
        <w:rPr>
          <w:rFonts w:ascii="Times New Roman" w:hAnsi="Times New Roman" w:cs="Times New Roman"/>
          <w:sz w:val="24"/>
          <w:szCs w:val="24"/>
          <w:lang w:val="sk-SK"/>
        </w:rPr>
        <w:t>Sieť implementačných partnerov má viac ako 10 českých spoločností.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„Základom našej filozofie je od začiatku široká partnerská spolupráca pri vývoji a nasadzovaní QI,“ dopĺňa zakladateľ. 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2004: </w:t>
      </w:r>
      <w:r>
        <w:rPr>
          <w:rFonts w:ascii="Times New Roman" w:hAnsi="Times New Roman" w:cs="Times New Roman"/>
          <w:sz w:val="24"/>
          <w:szCs w:val="24"/>
          <w:lang w:val="sk-SK"/>
        </w:rPr>
        <w:t>Dcérska spoločnosť poskytuje prvé licencie na Slovensku.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2009: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Počet partnerov presiahol číslo 30 a zákazníkov je viac ako 500.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>2015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Získanie 100% majetkového podielu v spoločnosti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inSophy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s. r. o. a integrácia jej pokročilého plánovania výroby do QI. 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2016: </w:t>
      </w:r>
      <w:r>
        <w:rPr>
          <w:rFonts w:ascii="Times New Roman" w:hAnsi="Times New Roman" w:cs="Times New Roman"/>
          <w:sz w:val="24"/>
          <w:szCs w:val="24"/>
          <w:lang w:val="sk-SK"/>
        </w:rPr>
        <w:t>Kapitálový vstup do spoločnosti BM Servis s. r. o.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2018: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Premenovanie spoločnosti DC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a. s. na QI GROUP a. s. Rovnako sa zmenil názov DC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Slovensko, s. r. o., konkrétne na QI GROUP SLOVAKIA.</w:t>
      </w:r>
    </w:p>
    <w:p w:rsidR="0039182C" w:rsidRDefault="0039182C" w:rsidP="0039182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" w:name="_Hlk33783876"/>
      <w:r>
        <w:rPr>
          <w:rFonts w:ascii="Times New Roman" w:hAnsi="Times New Roman" w:cs="Times New Roman"/>
          <w:b/>
          <w:sz w:val="24"/>
          <w:szCs w:val="24"/>
          <w:lang w:val="sk-SK"/>
        </w:rPr>
        <w:t>2019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Otvorenie novostavby v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>Prostějove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: </w:t>
      </w:r>
      <w:bookmarkEnd w:id="1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„Rozhodli sme sa postaviť prevádzkovú budovu, ktorá vyhovuje súčasným požiadavkám aj plánovanému rozvoju firmy,“ upresňuje zámer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>Jiří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Melzer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Priestory o výmere 1 700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>m²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 s piatimi rokovacími miestnosťami a konferenčnou sálou poskytujú zázemie pre obchodné schôdzky aj partnerom. Sídlo </w:t>
      </w:r>
      <w:bookmarkStart w:id="2" w:name="_Hlk33783835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QI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>GROUPu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 xml:space="preserve"> </w:t>
      </w:r>
      <w:bookmarkEnd w:id="2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k-SK" w:eastAsia="cs-CZ"/>
        </w:rPr>
        <w:t>a. s. zostáva aj naďalej v Brne.</w:t>
      </w:r>
    </w:p>
    <w:p w:rsidR="0039182C" w:rsidRDefault="0039182C" w:rsidP="0039182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39182C" w:rsidRDefault="0039182C" w:rsidP="0039182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Nadšenie pre nové veci je pevne spojené s DNA spoločnosti: „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Neustále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rozvíjame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systém </w:t>
      </w:r>
      <w:r>
        <w:rPr>
          <w:rFonts w:ascii="Times New Roman" w:hAnsi="Times New Roman" w:cs="Times New Roman"/>
          <w:bCs/>
          <w:sz w:val="24"/>
          <w:szCs w:val="24"/>
          <w:lang w:val="sk-SK"/>
        </w:rPr>
        <w:t>tak,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aby sa s ním našim zákazníkom lepšie pracovalo: teda aby toho viac zvládol, bol rýchlejší, lepšie sa adaptoval na ich potreby a pri tom všetkom si udržal svoju povestnú spoľahlivosť. Do reality prenášame nové myšlienky ako napríklad zdokonalený dátový model vychádzajúci z univerzálneho dátového modelu reality a adaptabilitu užívateľského rozhrania riadenú vstavaným procesným modelom organizácie,“ predstiera architekt systému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Jiří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Melzer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ml. </w:t>
      </w:r>
      <w:bookmarkEnd w:id="0"/>
    </w:p>
    <w:p w:rsidR="00FB5B73" w:rsidRPr="006F72EC" w:rsidRDefault="00FB5B73" w:rsidP="00FB5B73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sectPr w:rsidR="00FB5B73" w:rsidRPr="006F72EC" w:rsidSect="00B46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946" w:rsidRDefault="005B3946" w:rsidP="0047636A">
      <w:pPr>
        <w:spacing w:after="0" w:line="240" w:lineRule="auto"/>
      </w:pPr>
      <w:r>
        <w:separator/>
      </w:r>
    </w:p>
  </w:endnote>
  <w:endnote w:type="continuationSeparator" w:id="0">
    <w:p w:rsidR="005B3946" w:rsidRDefault="005B3946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531" w:rsidRDefault="003B1AA4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-408012</wp:posOffset>
          </wp:positionV>
          <wp:extent cx="7564120" cy="118229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182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946" w:rsidRDefault="005B3946" w:rsidP="0047636A">
      <w:pPr>
        <w:spacing w:after="0" w:line="240" w:lineRule="auto"/>
      </w:pPr>
      <w:r>
        <w:separator/>
      </w:r>
    </w:p>
  </w:footnote>
  <w:footnote w:type="continuationSeparator" w:id="0">
    <w:p w:rsidR="005B3946" w:rsidRDefault="005B3946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6A" w:rsidRDefault="0047636A" w:rsidP="0047636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14605</wp:posOffset>
          </wp:positionV>
          <wp:extent cx="7557135" cy="1870710"/>
          <wp:effectExtent l="0" t="0" r="5715" b="0"/>
          <wp:wrapTight wrapText="bothSides">
            <wp:wrapPolygon edited="0">
              <wp:start x="0" y="0"/>
              <wp:lineTo x="0" y="21336"/>
              <wp:lineTo x="21562" y="21336"/>
              <wp:lineTo x="2156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AA4" w:rsidRDefault="003B1A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3FE"/>
    <w:multiLevelType w:val="hybridMultilevel"/>
    <w:tmpl w:val="AA4E0CF2"/>
    <w:lvl w:ilvl="0" w:tplc="985EEB18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A7"/>
    <w:rsid w:val="0007149C"/>
    <w:rsid w:val="00100E38"/>
    <w:rsid w:val="00156D0A"/>
    <w:rsid w:val="00162609"/>
    <w:rsid w:val="0016450E"/>
    <w:rsid w:val="00184CF1"/>
    <w:rsid w:val="003112AB"/>
    <w:rsid w:val="00315922"/>
    <w:rsid w:val="0039182C"/>
    <w:rsid w:val="003B1AA4"/>
    <w:rsid w:val="003C0325"/>
    <w:rsid w:val="00460362"/>
    <w:rsid w:val="0047636A"/>
    <w:rsid w:val="004D501C"/>
    <w:rsid w:val="005A7CA3"/>
    <w:rsid w:val="005B3946"/>
    <w:rsid w:val="0061555C"/>
    <w:rsid w:val="006F72EC"/>
    <w:rsid w:val="007202A8"/>
    <w:rsid w:val="007E4AA7"/>
    <w:rsid w:val="00842E8C"/>
    <w:rsid w:val="0092679E"/>
    <w:rsid w:val="009449BA"/>
    <w:rsid w:val="00995CE2"/>
    <w:rsid w:val="009E2FAD"/>
    <w:rsid w:val="00A06C0C"/>
    <w:rsid w:val="00A1239A"/>
    <w:rsid w:val="00A12BAF"/>
    <w:rsid w:val="00A61770"/>
    <w:rsid w:val="00AA1C72"/>
    <w:rsid w:val="00B149CF"/>
    <w:rsid w:val="00B46531"/>
    <w:rsid w:val="00B907A7"/>
    <w:rsid w:val="00C3074A"/>
    <w:rsid w:val="00C46061"/>
    <w:rsid w:val="00DB5E37"/>
    <w:rsid w:val="00E21040"/>
    <w:rsid w:val="00E535BB"/>
    <w:rsid w:val="00E9358D"/>
    <w:rsid w:val="00EC430D"/>
    <w:rsid w:val="00F81C25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056FB"/>
  <w15:chartTrackingRefBased/>
  <w15:docId w15:val="{9E04B0BC-ADB6-439F-A964-066E2B26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9182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B677-2754-4C73-8AAF-2AFC4436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Krejsová</cp:lastModifiedBy>
  <cp:revision>3</cp:revision>
  <dcterms:created xsi:type="dcterms:W3CDTF">2020-06-17T09:55:00Z</dcterms:created>
  <dcterms:modified xsi:type="dcterms:W3CDTF">2020-06-17T09:58:00Z</dcterms:modified>
</cp:coreProperties>
</file>